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405"/>
        <w:gridCol w:w="6611"/>
      </w:tblGrid>
      <w:tr w:rsidR="00A11085" w14:paraId="11C27C0C" w14:textId="77777777" w:rsidTr="00263D96">
        <w:tc>
          <w:tcPr>
            <w:tcW w:w="2405" w:type="dxa"/>
          </w:tcPr>
          <w:p w14:paraId="7C884247" w14:textId="34C9ACB7" w:rsidR="00A11085" w:rsidRDefault="00A11085" w:rsidP="00A11085">
            <w:pPr>
              <w:jc w:val="center"/>
            </w:pPr>
            <w:r>
              <w:t>Logo</w:t>
            </w:r>
          </w:p>
        </w:tc>
        <w:tc>
          <w:tcPr>
            <w:tcW w:w="6611" w:type="dxa"/>
          </w:tcPr>
          <w:p w14:paraId="52B1A6F6" w14:textId="77777777" w:rsidR="00A11085" w:rsidRPr="00A11085" w:rsidRDefault="00A11085">
            <w:pPr>
              <w:rPr>
                <w:b/>
                <w:bCs/>
              </w:rPr>
            </w:pPr>
            <w:r w:rsidRPr="00A11085">
              <w:rPr>
                <w:b/>
                <w:bCs/>
              </w:rPr>
              <w:t>Tên công ty</w:t>
            </w:r>
          </w:p>
          <w:p w14:paraId="20A947A0" w14:textId="2990FCD3" w:rsidR="00A11085" w:rsidRDefault="00A11085">
            <w:r>
              <w:t xml:space="preserve">Địa chỉ: </w:t>
            </w:r>
          </w:p>
          <w:p w14:paraId="126397C8" w14:textId="6FAD5E85" w:rsidR="00A11085" w:rsidRDefault="00A11085">
            <w:r>
              <w:t xml:space="preserve">Số điện thoại: </w:t>
            </w:r>
          </w:p>
        </w:tc>
      </w:tr>
    </w:tbl>
    <w:p w14:paraId="416EAEB6" w14:textId="4CC2B9ED" w:rsidR="00A11085" w:rsidRDefault="00A11085"/>
    <w:p w14:paraId="656399AE" w14:textId="709F9794" w:rsidR="00A11085" w:rsidRPr="00A11085" w:rsidRDefault="00A11085" w:rsidP="00A11085">
      <w:pPr>
        <w:jc w:val="center"/>
        <w:rPr>
          <w:b/>
          <w:bCs/>
        </w:rPr>
      </w:pPr>
      <w:r w:rsidRPr="00A11085">
        <w:rPr>
          <w:b/>
          <w:bCs/>
        </w:rPr>
        <w:t>TUYỂN DỤNG</w:t>
      </w:r>
    </w:p>
    <w:p w14:paraId="059DFD30" w14:textId="2B8AE728" w:rsidR="00A11085" w:rsidRPr="00A11085" w:rsidRDefault="00A11085" w:rsidP="00A11085">
      <w:pPr>
        <w:jc w:val="center"/>
        <w:rPr>
          <w:b/>
          <w:bCs/>
        </w:rPr>
      </w:pPr>
      <w:r w:rsidRPr="00A11085">
        <w:rPr>
          <w:b/>
          <w:bCs/>
        </w:rPr>
        <w:t>Vị trí: Kế toán tổng hợp</w:t>
      </w:r>
    </w:p>
    <w:p w14:paraId="33F6E89D" w14:textId="77777777" w:rsidR="00A11085" w:rsidRPr="00A11085" w:rsidRDefault="00A11085" w:rsidP="00A11085">
      <w:pPr>
        <w:jc w:val="center"/>
        <w:rPr>
          <w:b/>
          <w:bCs/>
        </w:rPr>
      </w:pP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8"/>
        <w:gridCol w:w="2842"/>
        <w:gridCol w:w="5565"/>
      </w:tblGrid>
      <w:tr w:rsidR="00A11085" w:rsidRPr="00A11085" w14:paraId="5A18EBE4" w14:textId="77777777" w:rsidTr="00A11085">
        <w:trPr>
          <w:trHeight w:val="561"/>
        </w:trPr>
        <w:tc>
          <w:tcPr>
            <w:tcW w:w="0" w:type="auto"/>
            <w:shd w:val="clear" w:color="auto" w:fill="FFFFFF"/>
            <w:tcMar>
              <w:top w:w="120" w:type="dxa"/>
              <w:left w:w="0" w:type="dxa"/>
              <w:bottom w:w="120" w:type="dxa"/>
              <w:right w:w="120" w:type="dxa"/>
            </w:tcMar>
            <w:vAlign w:val="center"/>
            <w:hideMark/>
          </w:tcPr>
          <w:p w14:paraId="20DF7DDB" w14:textId="77777777" w:rsidR="00A11085" w:rsidRPr="00A11085" w:rsidRDefault="00A11085" w:rsidP="00A11085">
            <w:r w:rsidRPr="00A11085">
              <w:t>STT</w:t>
            </w:r>
          </w:p>
        </w:tc>
        <w:tc>
          <w:tcPr>
            <w:tcW w:w="0" w:type="auto"/>
            <w:shd w:val="clear" w:color="auto" w:fill="FFFFFF"/>
            <w:tcMar>
              <w:top w:w="120" w:type="dxa"/>
              <w:left w:w="120" w:type="dxa"/>
              <w:bottom w:w="120" w:type="dxa"/>
              <w:right w:w="120" w:type="dxa"/>
            </w:tcMar>
            <w:vAlign w:val="center"/>
            <w:hideMark/>
          </w:tcPr>
          <w:p w14:paraId="38EBEC03" w14:textId="77777777" w:rsidR="00A11085" w:rsidRPr="00A11085" w:rsidRDefault="00A11085" w:rsidP="00A11085">
            <w:r w:rsidRPr="00A11085">
              <w:t>Nhiệm vụ</w:t>
            </w:r>
          </w:p>
        </w:tc>
        <w:tc>
          <w:tcPr>
            <w:tcW w:w="0" w:type="auto"/>
            <w:shd w:val="clear" w:color="auto" w:fill="FFFFFF"/>
            <w:tcMar>
              <w:top w:w="120" w:type="dxa"/>
              <w:left w:w="120" w:type="dxa"/>
              <w:bottom w:w="120" w:type="dxa"/>
              <w:right w:w="0" w:type="dxa"/>
            </w:tcMar>
            <w:vAlign w:val="center"/>
            <w:hideMark/>
          </w:tcPr>
          <w:p w14:paraId="4DCA046F" w14:textId="77777777" w:rsidR="00A11085" w:rsidRPr="00A11085" w:rsidRDefault="00A11085" w:rsidP="00A11085">
            <w:r w:rsidRPr="00A11085">
              <w:t>Công việc</w:t>
            </w:r>
          </w:p>
        </w:tc>
      </w:tr>
      <w:tr w:rsidR="00A11085" w:rsidRPr="00A11085" w14:paraId="47C15307" w14:textId="77777777" w:rsidTr="00A11085">
        <w:trPr>
          <w:trHeight w:val="5529"/>
        </w:trPr>
        <w:tc>
          <w:tcPr>
            <w:tcW w:w="0" w:type="auto"/>
            <w:shd w:val="clear" w:color="auto" w:fill="FFFFFF"/>
            <w:tcMar>
              <w:top w:w="120" w:type="dxa"/>
              <w:left w:w="0" w:type="dxa"/>
              <w:bottom w:w="120" w:type="dxa"/>
              <w:right w:w="120" w:type="dxa"/>
            </w:tcMar>
            <w:vAlign w:val="center"/>
            <w:hideMark/>
          </w:tcPr>
          <w:p w14:paraId="091E744E" w14:textId="77777777" w:rsidR="00A11085" w:rsidRPr="00A11085" w:rsidRDefault="00A11085" w:rsidP="00A11085">
            <w:r w:rsidRPr="00A11085">
              <w:t>1</w:t>
            </w:r>
          </w:p>
        </w:tc>
        <w:tc>
          <w:tcPr>
            <w:tcW w:w="0" w:type="auto"/>
            <w:shd w:val="clear" w:color="auto" w:fill="FFFFFF"/>
            <w:tcMar>
              <w:top w:w="120" w:type="dxa"/>
              <w:left w:w="120" w:type="dxa"/>
              <w:bottom w:w="120" w:type="dxa"/>
              <w:right w:w="120" w:type="dxa"/>
            </w:tcMar>
            <w:vAlign w:val="center"/>
            <w:hideMark/>
          </w:tcPr>
          <w:p w14:paraId="70608C14" w14:textId="77777777" w:rsidR="00A11085" w:rsidRPr="00A11085" w:rsidRDefault="00A11085" w:rsidP="00A11085">
            <w:r w:rsidRPr="00A11085">
              <w:t>Thu chi nội bộ</w:t>
            </w:r>
          </w:p>
        </w:tc>
        <w:tc>
          <w:tcPr>
            <w:tcW w:w="0" w:type="auto"/>
            <w:shd w:val="clear" w:color="auto" w:fill="FFFFFF"/>
            <w:tcMar>
              <w:top w:w="120" w:type="dxa"/>
              <w:left w:w="120" w:type="dxa"/>
              <w:bottom w:w="120" w:type="dxa"/>
              <w:right w:w="0" w:type="dxa"/>
            </w:tcMar>
            <w:vAlign w:val="center"/>
            <w:hideMark/>
          </w:tcPr>
          <w:p w14:paraId="42EAE0DD" w14:textId="0AD2A2C8" w:rsidR="00A11085" w:rsidRPr="00A11085" w:rsidRDefault="00A11085" w:rsidP="00A11085">
            <w:r w:rsidRPr="00A11085">
              <w:t>– Thực hiện thu chi nội bộ, kiểm tra đối chiếu số liệu giữa các bộ phận, phần hành, giữa các đơn vị nội bộ, số liệu chi tiết và tổng hợp. Kiểm tra các định khoản nghiệp vụ phát sinh.</w:t>
            </w:r>
            <w:r w:rsidRPr="00A11085">
              <w:br/>
              <w:t>– Kiểm tra đối chiếu tổng hợp, cân đối giữa số liệu kế toán chi tiết và tổng hợp.</w:t>
            </w:r>
            <w:r w:rsidRPr="00A11085">
              <w:br/>
              <w:t>– Kiểm tra đối chiếu số dư cuối kỳ có hợp lý và khớp đúng với các báo cáo chi tiết. </w:t>
            </w:r>
            <w:r w:rsidRPr="00A11085">
              <w:br/>
              <w:t>– Hạch toán các bút toán nội sinh, các bút toán cuối kỳ trước khi lên báo cáo tài chính.</w:t>
            </w:r>
            <w:r w:rsidRPr="00A11085">
              <w:br/>
              <w:t>– Hướng dẫn xử lý và hạch toán các nghiệp vụ kế toán cho các bộ phận, phần hành liên quan.</w:t>
            </w:r>
            <w:r w:rsidRPr="00A11085">
              <w:br/>
              <w:t>– Kiểm tra và đối chiếu những bút toán nội sinh với các bộ phận, phần hành liên quan.</w:t>
            </w:r>
            <w:r w:rsidRPr="00A11085">
              <w:br/>
              <w:t>– Các việc khác thuộc bộ phận kế toán.</w:t>
            </w:r>
          </w:p>
        </w:tc>
      </w:tr>
      <w:tr w:rsidR="00A11085" w:rsidRPr="00A11085" w14:paraId="50E8EBBB" w14:textId="77777777" w:rsidTr="00A11085">
        <w:trPr>
          <w:trHeight w:val="2459"/>
        </w:trPr>
        <w:tc>
          <w:tcPr>
            <w:tcW w:w="0" w:type="auto"/>
            <w:shd w:val="clear" w:color="auto" w:fill="FFFFFF"/>
            <w:tcMar>
              <w:top w:w="120" w:type="dxa"/>
              <w:left w:w="0" w:type="dxa"/>
              <w:bottom w:w="120" w:type="dxa"/>
              <w:right w:w="120" w:type="dxa"/>
            </w:tcMar>
            <w:vAlign w:val="center"/>
            <w:hideMark/>
          </w:tcPr>
          <w:p w14:paraId="5E9B1E17" w14:textId="77777777" w:rsidR="00A11085" w:rsidRPr="00A11085" w:rsidRDefault="00A11085" w:rsidP="00A11085">
            <w:r w:rsidRPr="00A11085">
              <w:t>2</w:t>
            </w:r>
          </w:p>
        </w:tc>
        <w:tc>
          <w:tcPr>
            <w:tcW w:w="0" w:type="auto"/>
            <w:shd w:val="clear" w:color="auto" w:fill="FFFFFF"/>
            <w:tcMar>
              <w:top w:w="120" w:type="dxa"/>
              <w:left w:w="120" w:type="dxa"/>
              <w:bottom w:w="120" w:type="dxa"/>
              <w:right w:w="120" w:type="dxa"/>
            </w:tcMar>
            <w:vAlign w:val="center"/>
            <w:hideMark/>
          </w:tcPr>
          <w:p w14:paraId="7FDE3D6E" w14:textId="77777777" w:rsidR="00A11085" w:rsidRPr="00A11085" w:rsidRDefault="00A11085" w:rsidP="00A11085">
            <w:r w:rsidRPr="00A11085">
              <w:t>Thực hiện chứng từ, công nợ</w:t>
            </w:r>
          </w:p>
        </w:tc>
        <w:tc>
          <w:tcPr>
            <w:tcW w:w="0" w:type="auto"/>
            <w:shd w:val="clear" w:color="auto" w:fill="FFFFFF"/>
            <w:tcMar>
              <w:top w:w="120" w:type="dxa"/>
              <w:left w:w="120" w:type="dxa"/>
              <w:bottom w:w="120" w:type="dxa"/>
              <w:right w:w="0" w:type="dxa"/>
            </w:tcMar>
            <w:vAlign w:val="center"/>
            <w:hideMark/>
          </w:tcPr>
          <w:p w14:paraId="0BE7A671" w14:textId="4DBB7D71" w:rsidR="00A11085" w:rsidRPr="00A11085" w:rsidRDefault="00A11085" w:rsidP="00A11085">
            <w:r w:rsidRPr="00A11085">
              <w:t>– Theo dõi, phân tích và đôn đốc công nợ. Đề xuất xử lý các khoản công nợ. </w:t>
            </w:r>
            <w:r w:rsidRPr="00A11085">
              <w:br/>
              <w:t>– Đề xuất những bút toán, chế độ báo cáo và mẫu biểu báo cáo phù hợp. </w:t>
            </w:r>
            <w:r w:rsidRPr="00A11085">
              <w:br/>
              <w:t>– Kiến nghị quy trình thực hiện các nghiệp vụ kế toán, luân chuyển chứng từ trong đơn vị.</w:t>
            </w:r>
          </w:p>
        </w:tc>
      </w:tr>
      <w:tr w:rsidR="00A11085" w:rsidRPr="00A11085" w14:paraId="3B71264C" w14:textId="77777777" w:rsidTr="00A11085">
        <w:trPr>
          <w:trHeight w:val="2096"/>
        </w:trPr>
        <w:tc>
          <w:tcPr>
            <w:tcW w:w="0" w:type="auto"/>
            <w:shd w:val="clear" w:color="auto" w:fill="FFFFFF"/>
            <w:tcMar>
              <w:top w:w="120" w:type="dxa"/>
              <w:left w:w="0" w:type="dxa"/>
              <w:bottom w:w="120" w:type="dxa"/>
              <w:right w:w="120" w:type="dxa"/>
            </w:tcMar>
            <w:vAlign w:val="center"/>
            <w:hideMark/>
          </w:tcPr>
          <w:p w14:paraId="12A844FF" w14:textId="77777777" w:rsidR="00A11085" w:rsidRPr="00A11085" w:rsidRDefault="00A11085" w:rsidP="00A11085">
            <w:r w:rsidRPr="00A11085">
              <w:lastRenderedPageBreak/>
              <w:t>3</w:t>
            </w:r>
          </w:p>
        </w:tc>
        <w:tc>
          <w:tcPr>
            <w:tcW w:w="0" w:type="auto"/>
            <w:shd w:val="clear" w:color="auto" w:fill="FFFFFF"/>
            <w:tcMar>
              <w:top w:w="120" w:type="dxa"/>
              <w:left w:w="120" w:type="dxa"/>
              <w:bottom w:w="120" w:type="dxa"/>
              <w:right w:w="120" w:type="dxa"/>
            </w:tcMar>
            <w:vAlign w:val="center"/>
            <w:hideMark/>
          </w:tcPr>
          <w:p w14:paraId="5C6B98DE" w14:textId="77777777" w:rsidR="00A11085" w:rsidRPr="00A11085" w:rsidRDefault="00A11085" w:rsidP="00A11085">
            <w:r w:rsidRPr="00A11085">
              <w:t>Thực hiện các thủ tục liên quan cơ quan nhà nước về lao động, hành chính</w:t>
            </w:r>
          </w:p>
        </w:tc>
        <w:tc>
          <w:tcPr>
            <w:tcW w:w="0" w:type="auto"/>
            <w:shd w:val="clear" w:color="auto" w:fill="FFFFFF"/>
            <w:tcMar>
              <w:top w:w="120" w:type="dxa"/>
              <w:left w:w="120" w:type="dxa"/>
              <w:bottom w:w="120" w:type="dxa"/>
              <w:right w:w="0" w:type="dxa"/>
            </w:tcMar>
            <w:vAlign w:val="center"/>
            <w:hideMark/>
          </w:tcPr>
          <w:p w14:paraId="26D45943" w14:textId="2CC82707" w:rsidR="00A11085" w:rsidRPr="00A11085" w:rsidRDefault="00A11085" w:rsidP="00A11085">
            <w:r w:rsidRPr="00A11085">
              <w:t>– Lập báo cáo quản trị dòng tiền, quản trị doanh thu, chi phí. </w:t>
            </w:r>
            <w:r w:rsidRPr="00A11085">
              <w:br/>
              <w:t>– Lập báo cáo tài chính theo từng quý, 6 tháng, năm và các báo cáo giải trình chi tiết.</w:t>
            </w:r>
            <w:r w:rsidRPr="00A11085">
              <w:br/>
              <w:t>– In sổ chi tiết và tổng hợp, tổng hợp theo Công ty theo quy định.</w:t>
            </w:r>
            <w:r w:rsidRPr="00A11085">
              <w:br/>
              <w:t>– Thống kê và tổng hợp số liệu kế toán khi có yêu cầu.</w:t>
            </w:r>
          </w:p>
        </w:tc>
      </w:tr>
      <w:tr w:rsidR="00A11085" w:rsidRPr="00A11085" w14:paraId="3C345E23" w14:textId="77777777" w:rsidTr="00A11085">
        <w:trPr>
          <w:trHeight w:val="940"/>
        </w:trPr>
        <w:tc>
          <w:tcPr>
            <w:tcW w:w="0" w:type="auto"/>
            <w:shd w:val="clear" w:color="auto" w:fill="FFFFFF"/>
            <w:tcMar>
              <w:top w:w="120" w:type="dxa"/>
              <w:left w:w="0" w:type="dxa"/>
              <w:bottom w:w="120" w:type="dxa"/>
              <w:right w:w="120" w:type="dxa"/>
            </w:tcMar>
            <w:vAlign w:val="center"/>
            <w:hideMark/>
          </w:tcPr>
          <w:p w14:paraId="7ED70BF8" w14:textId="77777777" w:rsidR="00A11085" w:rsidRPr="00A11085" w:rsidRDefault="00A11085" w:rsidP="00A11085">
            <w:r w:rsidRPr="00A11085">
              <w:t>4</w:t>
            </w:r>
          </w:p>
        </w:tc>
        <w:tc>
          <w:tcPr>
            <w:tcW w:w="0" w:type="auto"/>
            <w:shd w:val="clear" w:color="auto" w:fill="FFFFFF"/>
            <w:tcMar>
              <w:top w:w="120" w:type="dxa"/>
              <w:left w:w="120" w:type="dxa"/>
              <w:bottom w:w="120" w:type="dxa"/>
              <w:right w:w="120" w:type="dxa"/>
            </w:tcMar>
            <w:vAlign w:val="center"/>
            <w:hideMark/>
          </w:tcPr>
          <w:p w14:paraId="1AF32B8C" w14:textId="77777777" w:rsidR="00A11085" w:rsidRPr="00A11085" w:rsidRDefault="00A11085" w:rsidP="00A11085">
            <w:r w:rsidRPr="00A11085">
              <w:t>Thực hiện các thủ tục liên quan cơ quan nhà nước</w:t>
            </w:r>
          </w:p>
        </w:tc>
        <w:tc>
          <w:tcPr>
            <w:tcW w:w="0" w:type="auto"/>
            <w:shd w:val="clear" w:color="auto" w:fill="FFFFFF"/>
            <w:tcMar>
              <w:top w:w="120" w:type="dxa"/>
              <w:left w:w="120" w:type="dxa"/>
              <w:bottom w:w="120" w:type="dxa"/>
              <w:right w:w="0" w:type="dxa"/>
            </w:tcMar>
            <w:vAlign w:val="center"/>
            <w:hideMark/>
          </w:tcPr>
          <w:p w14:paraId="7DDA5679" w14:textId="158DFC41" w:rsidR="00A11085" w:rsidRPr="00A11085" w:rsidRDefault="00A11085" w:rsidP="00A11085">
            <w:r w:rsidRPr="00A11085">
              <w:t>– Tham gia phối hợp công tác kiểm tra, kiểm kê tại các đơn vị cơ sở. </w:t>
            </w:r>
            <w:r w:rsidRPr="00A11085">
              <w:br/>
              <w:t>– Cung cấp số liệu cho ban Giám đốc hoặc các đơn vị chức năng khi có yêu cầu. </w:t>
            </w:r>
            <w:r w:rsidRPr="00A11085">
              <w:br/>
              <w:t>– Giải trình số liệu và cung cấp hồ sơ, số liệu cho cơ quan thuế. </w:t>
            </w:r>
            <w:r w:rsidRPr="00A11085">
              <w:br/>
              <w:t>– Kiến nghị và đề xuất biện pháp khắc phục cải tiến trong công tác kế toán. </w:t>
            </w:r>
            <w:r w:rsidRPr="00A11085">
              <w:br/>
              <w:t>– Lưu trữ dữ liệu kế toán theo quy định.</w:t>
            </w:r>
          </w:p>
        </w:tc>
      </w:tr>
      <w:tr w:rsidR="00A11085" w:rsidRPr="00A11085" w14:paraId="18709836" w14:textId="77777777" w:rsidTr="00A11085">
        <w:trPr>
          <w:trHeight w:val="940"/>
        </w:trPr>
        <w:tc>
          <w:tcPr>
            <w:tcW w:w="0" w:type="auto"/>
            <w:shd w:val="clear" w:color="auto" w:fill="FFFFFF"/>
            <w:tcMar>
              <w:top w:w="120" w:type="dxa"/>
              <w:left w:w="0" w:type="dxa"/>
              <w:bottom w:w="120" w:type="dxa"/>
              <w:right w:w="120" w:type="dxa"/>
            </w:tcMar>
            <w:vAlign w:val="center"/>
            <w:hideMark/>
          </w:tcPr>
          <w:p w14:paraId="400C3A0F" w14:textId="77777777" w:rsidR="00A11085" w:rsidRPr="00A11085" w:rsidRDefault="00A11085" w:rsidP="00A11085">
            <w:r w:rsidRPr="00A11085">
              <w:t>5</w:t>
            </w:r>
          </w:p>
        </w:tc>
        <w:tc>
          <w:tcPr>
            <w:tcW w:w="0" w:type="auto"/>
            <w:shd w:val="clear" w:color="auto" w:fill="FFFFFF"/>
            <w:tcMar>
              <w:top w:w="120" w:type="dxa"/>
              <w:left w:w="120" w:type="dxa"/>
              <w:bottom w:w="120" w:type="dxa"/>
              <w:right w:w="120" w:type="dxa"/>
            </w:tcMar>
            <w:vAlign w:val="center"/>
            <w:hideMark/>
          </w:tcPr>
          <w:p w14:paraId="301C2705" w14:textId="77777777" w:rsidR="00A11085" w:rsidRPr="00A11085" w:rsidRDefault="00A11085" w:rsidP="00A11085">
            <w:r w:rsidRPr="00A11085">
              <w:t>Hỗ trợ tính lương, thưởng</w:t>
            </w:r>
          </w:p>
        </w:tc>
        <w:tc>
          <w:tcPr>
            <w:tcW w:w="0" w:type="auto"/>
            <w:shd w:val="clear" w:color="auto" w:fill="FFFFFF"/>
            <w:tcMar>
              <w:top w:w="120" w:type="dxa"/>
              <w:left w:w="120" w:type="dxa"/>
              <w:bottom w:w="120" w:type="dxa"/>
              <w:right w:w="0" w:type="dxa"/>
            </w:tcMar>
            <w:vAlign w:val="center"/>
            <w:hideMark/>
          </w:tcPr>
          <w:p w14:paraId="4311AEED" w14:textId="77777777" w:rsidR="00A11085" w:rsidRPr="00A11085" w:rsidRDefault="00A11085" w:rsidP="00A11085">
            <w:r w:rsidRPr="00A11085">
              <w:t>Hỗ trợ tính lương cuối tháng cho nhân viên, tính thưởng lễ, tết theo quy định Công ty.</w:t>
            </w:r>
          </w:p>
        </w:tc>
      </w:tr>
    </w:tbl>
    <w:p w14:paraId="66D48A00" w14:textId="77777777" w:rsidR="00D645B0" w:rsidRPr="00A11085" w:rsidRDefault="00D645B0" w:rsidP="00A11085"/>
    <w:sectPr w:rsidR="00D645B0" w:rsidRPr="00A110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D4"/>
    <w:rsid w:val="00263D96"/>
    <w:rsid w:val="00A11085"/>
    <w:rsid w:val="00BF75D4"/>
    <w:rsid w:val="00D64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1BCF"/>
  <w15:chartTrackingRefBased/>
  <w15:docId w15:val="{D739392A-7FA8-4495-B1B0-2CEE5FC4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1085"/>
    <w:rPr>
      <w:b/>
      <w:bCs/>
    </w:rPr>
  </w:style>
  <w:style w:type="table" w:styleId="TableGrid">
    <w:name w:val="Table Grid"/>
    <w:basedOn w:val="TableNormal"/>
    <w:uiPriority w:val="39"/>
    <w:rsid w:val="00A11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71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2022-07-28T03:02:00Z</dcterms:created>
  <dcterms:modified xsi:type="dcterms:W3CDTF">2022-07-28T03:05:00Z</dcterms:modified>
</cp:coreProperties>
</file>